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8B82D" w14:textId="77777777" w:rsidR="009F4360" w:rsidRDefault="00DA6B59">
      <w:pPr>
        <w:jc w:val="center"/>
      </w:pPr>
      <w:r>
        <w:rPr>
          <w:b/>
          <w:color w:val="1F4E79"/>
          <w:sz w:val="26"/>
        </w:rPr>
        <w:t>RUDGWICK MEDICAL CENTRE</w:t>
      </w:r>
    </w:p>
    <w:p w14:paraId="29EE8265" w14:textId="77777777" w:rsidR="009F4360" w:rsidRDefault="00DA6B59">
      <w:pPr>
        <w:pStyle w:val="Title"/>
        <w:jc w:val="center"/>
      </w:pPr>
      <w:r>
        <w:t>GP Patient Survey Report</w:t>
      </w:r>
    </w:p>
    <w:p w14:paraId="3E0D33D5" w14:textId="77777777" w:rsidR="009F4360" w:rsidRDefault="00DA6B59">
      <w:pPr>
        <w:jc w:val="center"/>
      </w:pPr>
      <w:r>
        <w:rPr>
          <w:i/>
          <w:sz w:val="20"/>
        </w:rPr>
        <w:t>July 2026 | ODS code H82027</w:t>
      </w:r>
    </w:p>
    <w:p w14:paraId="1B8A55BD" w14:textId="583C1738" w:rsidR="009F4360" w:rsidRDefault="00DA6B59">
      <w:pPr>
        <w:pStyle w:val="Heading1"/>
      </w:pPr>
      <w:r>
        <w:t xml:space="preserve">1. </w:t>
      </w:r>
      <w:r w:rsidR="00436532">
        <w:t>S</w:t>
      </w:r>
      <w:r>
        <w:t>ummary</w:t>
      </w:r>
    </w:p>
    <w:p w14:paraId="2507E198" w14:textId="77777777" w:rsidR="009F4360" w:rsidRDefault="00DA6B59">
      <w:r>
        <w:t>The July 2026 GP Patient Survey provides a mixed picture of patient experience at Rudgwick Medical Centre. The results identify areas of strong performance alongside aspects of access and communication where further improvement is needed. The practice recognises the importance of listening to this feedback and using it to guide practical changes.</w:t>
      </w:r>
    </w:p>
    <w:p w14:paraId="3A6644F5" w14:textId="77777777" w:rsidR="009F4360" w:rsidRDefault="00DA6B59">
      <w:r>
        <w:t>Compared with the national results, patients were more likely to report that it was easy to get through by telephone, that they could usually see or speak to their preferred GP, that they waited the right amount of time for an appointment, and that the healthcare professional treated them with care and concern. Scores were also strong for having the information needed, confidence and trust, involvement in decisions, and having needs met. Support from local services for people managing long-term conditions w</w:t>
      </w:r>
      <w:r>
        <w:t>as a particular strength: 92% at Rudgwick compared with 70% nationally.</w:t>
      </w:r>
    </w:p>
    <w:p w14:paraId="00704273" w14:textId="77777777" w:rsidR="009F4360" w:rsidRDefault="00DA6B59">
      <w:r>
        <w:t>The main improvement priorities are the overall experience score (71%, compared with 77% nationally), the experience of contacting the practice (67%, compared with 73% nationally), the helpfulness of reception and administration staff (79%, compared with 85% nationally), and whether mental wellbeing was considered during appointments (69%, compared with 75% nationally). The practice has already taken steps to improve telephone access, clarify website information and provide additional communication-with-com</w:t>
      </w:r>
      <w:r>
        <w:t>passion training. The next priority is to make communication about expected next steps and response times clearer, while continuing to review how patients experience care navigation.</w:t>
      </w:r>
    </w:p>
    <w:p w14:paraId="6DB1E847" w14:textId="77777777" w:rsidR="009F4360" w:rsidRDefault="00DA6B59">
      <w:pPr>
        <w:pStyle w:val="Heading1"/>
      </w:pPr>
      <w:r>
        <w:t>2. Practice services and access</w:t>
      </w:r>
    </w:p>
    <w:p w14:paraId="5D28D5F7" w14:textId="77777777" w:rsidR="009F4360" w:rsidRDefault="00DA6B59">
      <w:r>
        <w:t>Telephone access is a relative strength. Sixty-four per cent of respondents said it was easy to get through by telephone, above the ICS result of 55% and the national result of 57%. The practice has reviewed telephone performance, shortened the telephone message so that callers can reach the system more quickly, and adjusted staffing rotas to provide additional cover during peak demand.</w:t>
      </w:r>
    </w:p>
    <w:p w14:paraId="02A558F3" w14:textId="77777777" w:rsidR="009F4360" w:rsidRDefault="00DA6B59">
      <w:r>
        <w:t>Scores for contacting the practice through the website (52%) and NHS App (51%) were below the ICS and national results. The website has been reviewed to make contact information and guidance on electronic consultations clearer. It now also makes clear that patients can contact the practice by telephone or in person, rather than feeling that online contact is the only route.</w:t>
      </w:r>
    </w:p>
    <w:p w14:paraId="1C520B31" w14:textId="77777777" w:rsidR="009F4360" w:rsidRDefault="00DA6B59">
      <w:r>
        <w:t>The proportion who found the reception and administration team helpful was 79%, below the ICS (86%) and national (85%) scores. The practice takes this feedback seriously. All reception and administration staff have undertaken additional communication-with-compassion training, and the team has discussed how to explain the care-navigation process clearly and empathetically. Care Navigators collect relevant information for GP assessment; they do not independently decide whether a patient can have an appointmen</w:t>
      </w:r>
      <w:r>
        <w:t>t. GPs assess requests and determine the appropriate next step, which may include an appointment. Explaining this consistently should help patients understand the process and feel listened to.</w:t>
      </w:r>
    </w:p>
    <w:p w14:paraId="12841107" w14:textId="77777777" w:rsidR="009F4360" w:rsidRDefault="00DA6B59">
      <w:r>
        <w:t>The practice scored well for access to a preferred GP: 52% said they usually get to see or speak to their preferred GP when they would like to, compared with 42% nationally. This is an encouraging result, although the practice recognises that access and continuity remain important to patients.</w:t>
      </w:r>
    </w:p>
    <w:p w14:paraId="6F8DE2D3" w14:textId="77777777" w:rsidR="009F4360" w:rsidRDefault="00DA6B59">
      <w:pPr>
        <w:pStyle w:val="Heading1"/>
      </w:pPr>
      <w:r>
        <w:t>3. The patient’s last contact with the practice</w:t>
      </w:r>
    </w:p>
    <w:p w14:paraId="3143BC14" w14:textId="77777777" w:rsidR="009F4360" w:rsidRDefault="00DA6B59">
      <w:r>
        <w:t>Eighty-four per cent of respondents knew what the next step would be after contacting the practice, matching the national result but below the ICS score of 88%. Eighty-eight per cent knew what the next step would be within two days, compared with 93% for both the ICS and nationally. The proportion describing their contact experience as good was 67%, below the ICS and national scores of 73%.</w:t>
      </w:r>
    </w:p>
    <w:p w14:paraId="0E9315D3" w14:textId="77777777" w:rsidR="009F4360" w:rsidRDefault="00DA6B59">
      <w:r>
        <w:lastRenderedPageBreak/>
        <w:t>Care Navigators explain that information will be passed to a GP for assessment and that the practice will contact the patient with an update. At present, a specific timescale is not always given. This can leave patients uncertain, particularly when demand is high or GP availability is reduced during leave and locum cover is unavailable. The practice also experiences occasions when it cannot successfully update a patient by telephone or message; unreliable mobile reception in the area can make contact more d</w:t>
      </w:r>
      <w:r>
        <w:t>ifficult.</w:t>
      </w:r>
    </w:p>
    <w:p w14:paraId="3BB8E8DD" w14:textId="77777777" w:rsidR="009F4360" w:rsidRDefault="00DA6B59">
      <w:r>
        <w:t>The practice will focus on making the next step clearer at the point of contact, including what the patient should expect and, where possible, when they should expect an update. It will also review how unsuccessful contact attempts are recorded and how patients can be advised to contact the practice again if they have not received an expected response. Any approach must retain clinical triage so that urgent problems can be prioritised safely.</w:t>
      </w:r>
    </w:p>
    <w:p w14:paraId="3FCA3C61" w14:textId="77777777" w:rsidR="009F4360" w:rsidRDefault="00DA6B59">
      <w:pPr>
        <w:pStyle w:val="Heading1"/>
      </w:pPr>
      <w:r>
        <w:t>4. The patient’s last appointment</w:t>
      </w:r>
    </w:p>
    <w:p w14:paraId="4C7B23C3" w14:textId="77777777" w:rsidR="009F4360" w:rsidRDefault="00DA6B59">
      <w:r>
        <w:t>Appointment experience results are generally positive. Seventy-nine per cent of respondents felt they waited the right amount of time for their last appointment, above the ICS (70%) and national (69%) results. Sixty-one per cent were offered a choice of time or day, also above the comparison results.</w:t>
      </w:r>
    </w:p>
    <w:p w14:paraId="2B17D778" w14:textId="77777777" w:rsidR="009F4360" w:rsidRDefault="00DA6B59">
      <w:r>
        <w:t>Patients reported strong experiences of care and involvement. Ninety per cent said the healthcare professional treated them with care and concern, compared with 86% nationally. Ninety-five per cent felt the professional had the information needed about them; 94% had confidence and trust; 96% felt involved in decisions as much as they wanted; and 92% felt their needs were met. These results are important strengths to maintain.</w:t>
      </w:r>
    </w:p>
    <w:p w14:paraId="4CB1D216" w14:textId="77777777" w:rsidR="009F4360" w:rsidRDefault="00DA6B59">
      <w:r>
        <w:t>The clearest area for improvement within the appointment measures is mental wellbeing. Sixty-nine per cent felt that the healthcare professional considered their mental wellbeing, compared with 75% for both the ICS and nationally. The practice will reflect on how mental wellbeing is explored and acknowledged during consultations, where relevant to the patient’s presentation. The aim is to ensure that patients feel able to raise concerns and that these concerns are recognised alongside physical health needs.</w:t>
      </w:r>
    </w:p>
    <w:p w14:paraId="5CD5785F" w14:textId="77777777" w:rsidR="009F4360" w:rsidRDefault="00DA6B59">
      <w:r>
        <w:t xml:space="preserve">Only 11% reported being offered a choice of location, compared with 15% for the ICS and 16% nationally. The practice recognises that patients may prefer a face-to-face GP appointment. However, where clinically appropriate, patients may be directed to other suitable services, such as a pharmacist or a relevant community or specialist service. The practice will continue to explain the reasons for signposting and the options available, while ensuring that decisions are guided by clinical need and relevant NHS </w:t>
      </w:r>
      <w:r>
        <w:t>pathways.</w:t>
      </w:r>
    </w:p>
    <w:p w14:paraId="0477C150" w14:textId="77777777" w:rsidR="009F4360" w:rsidRDefault="00DA6B59">
      <w:pPr>
        <w:pStyle w:val="Heading1"/>
      </w:pPr>
      <w:r>
        <w:t>5. Support with health and long-term conditions</w:t>
      </w:r>
    </w:p>
    <w:p w14:paraId="013FC3A7" w14:textId="1453A194" w:rsidR="009F4360" w:rsidRDefault="00DA6B59">
      <w:r>
        <w:t xml:space="preserve">This is a </w:t>
      </w:r>
      <w:r>
        <w:t>strength. Ninety-two per cent of respondents said they had received enough support from local services or organisations in the previous 12 months to help manage long-term conditions or illnesses. This compares with 72% for the ICS and 70% nationally. The practice’s Care Coordinator has worked to make patients aware of relevant local services and to support access to them. The result suggests that this work is valued and should be sustained.</w:t>
      </w:r>
    </w:p>
    <w:p w14:paraId="064189E1" w14:textId="77777777" w:rsidR="009F4360" w:rsidRDefault="00DA6B59">
      <w:pPr>
        <w:pStyle w:val="Heading1"/>
      </w:pPr>
      <w:r>
        <w:t>6. Overall experience</w:t>
      </w:r>
    </w:p>
    <w:p w14:paraId="1B5336A9" w14:textId="77777777" w:rsidR="009F4360" w:rsidRDefault="00DA6B59">
      <w:r>
        <w:t>Seventy-one per cent of respondents described their overall experience of Rudgwick Medical Centre as good, compared with 78% for the ICS and 77% nationally. This result is lower than the practice would wish and needs to be considered alongside the more positive scores for several aspects of clinical care and access.</w:t>
      </w:r>
    </w:p>
    <w:p w14:paraId="6264C006" w14:textId="77777777" w:rsidR="009F4360" w:rsidRDefault="00DA6B59">
      <w:r>
        <w:t>The difference suggests that the overall experience may be influenced not only by the consultation itself, but also by the wider journey through the practice: getting in touch, understanding the triage process, knowing what will happen next and receiving updates. The practice will therefore focus improvement work on the whole patient journey, rather than assuming that one measure explains the overall score.</w:t>
      </w:r>
    </w:p>
    <w:p w14:paraId="4E27A3CC" w14:textId="77777777" w:rsidR="009F4360" w:rsidRDefault="00DA6B59">
      <w:r>
        <w:t>The practice’s Friends and Family Test feedback provides an additional source of information and has included positive comments about patients’ experiences. However, it is a separate feedback mechanism and should not be treated as directly interchangeable with the GP Patient Survey, which uses a different survey method and respondent group. Both sources are useful when considered together.</w:t>
      </w:r>
    </w:p>
    <w:p w14:paraId="61C3A3C5" w14:textId="77777777" w:rsidR="009F4360" w:rsidRDefault="00DA6B59">
      <w:pPr>
        <w:pStyle w:val="Heading1"/>
      </w:pPr>
      <w:r>
        <w:lastRenderedPageBreak/>
        <w:t>7. Improvement plan</w:t>
      </w:r>
    </w:p>
    <w:p w14:paraId="296EB487" w14:textId="77777777" w:rsidR="009F4360" w:rsidRDefault="00DA6B59">
      <w:r>
        <w:t>The following actions build on work already undertaken and focus on areas highlighted by the survey.</w:t>
      </w:r>
    </w:p>
    <w:tbl>
      <w:tblPr>
        <w:tblStyle w:val="TableGrid"/>
        <w:tblW w:w="0" w:type="auto"/>
        <w:jc w:val="center"/>
        <w:tblLook w:val="04A0" w:firstRow="1" w:lastRow="0" w:firstColumn="1" w:lastColumn="0" w:noHBand="0" w:noVBand="1"/>
      </w:tblPr>
      <w:tblGrid>
        <w:gridCol w:w="3404"/>
        <w:gridCol w:w="3405"/>
        <w:gridCol w:w="3405"/>
      </w:tblGrid>
      <w:tr w:rsidR="009F4360" w14:paraId="1BB32418" w14:textId="77777777">
        <w:trPr>
          <w:jc w:val="center"/>
        </w:trPr>
        <w:tc>
          <w:tcPr>
            <w:tcW w:w="3408" w:type="dxa"/>
            <w:shd w:val="clear" w:color="auto" w:fill="1F4E79"/>
            <w:vAlign w:val="center"/>
          </w:tcPr>
          <w:p w14:paraId="17107178" w14:textId="77777777" w:rsidR="009F4360" w:rsidRDefault="00DA6B59">
            <w:r>
              <w:rPr>
                <w:b/>
                <w:color w:val="FFFFFF"/>
                <w:sz w:val="17"/>
              </w:rPr>
              <w:t>Priority</w:t>
            </w:r>
          </w:p>
        </w:tc>
        <w:tc>
          <w:tcPr>
            <w:tcW w:w="3408" w:type="dxa"/>
            <w:shd w:val="clear" w:color="auto" w:fill="1F4E79"/>
            <w:vAlign w:val="center"/>
          </w:tcPr>
          <w:p w14:paraId="6CDDB493" w14:textId="77777777" w:rsidR="009F4360" w:rsidRDefault="00DA6B59">
            <w:r>
              <w:rPr>
                <w:b/>
                <w:color w:val="FFFFFF"/>
                <w:sz w:val="17"/>
              </w:rPr>
              <w:t>Action</w:t>
            </w:r>
          </w:p>
        </w:tc>
        <w:tc>
          <w:tcPr>
            <w:tcW w:w="3408" w:type="dxa"/>
            <w:shd w:val="clear" w:color="auto" w:fill="1F4E79"/>
            <w:vAlign w:val="center"/>
          </w:tcPr>
          <w:p w14:paraId="10655D26" w14:textId="77777777" w:rsidR="009F4360" w:rsidRDefault="00DA6B59">
            <w:r>
              <w:rPr>
                <w:b/>
                <w:color w:val="FFFFFF"/>
                <w:sz w:val="17"/>
              </w:rPr>
              <w:t>Lead / review</w:t>
            </w:r>
          </w:p>
        </w:tc>
      </w:tr>
      <w:tr w:rsidR="009F4360" w14:paraId="7CC9A54B" w14:textId="77777777">
        <w:trPr>
          <w:jc w:val="center"/>
        </w:trPr>
        <w:tc>
          <w:tcPr>
            <w:tcW w:w="3408" w:type="dxa"/>
          </w:tcPr>
          <w:p w14:paraId="427C636B" w14:textId="77777777" w:rsidR="009F4360" w:rsidRDefault="00DA6B59">
            <w:pPr>
              <w:spacing w:after="40"/>
            </w:pPr>
            <w:r>
              <w:rPr>
                <w:sz w:val="16"/>
              </w:rPr>
              <w:t>Communication at first contact</w:t>
            </w:r>
          </w:p>
        </w:tc>
        <w:tc>
          <w:tcPr>
            <w:tcW w:w="3408" w:type="dxa"/>
          </w:tcPr>
          <w:p w14:paraId="38FECA47" w14:textId="77777777" w:rsidR="009F4360" w:rsidRDefault="00DA6B59">
            <w:pPr>
              <w:spacing w:after="40"/>
            </w:pPr>
            <w:r>
              <w:rPr>
                <w:sz w:val="16"/>
              </w:rPr>
              <w:t>Continue to reinforce compassionate, clear communication; explain the Care Navigator role and how GP triage works.</w:t>
            </w:r>
          </w:p>
        </w:tc>
        <w:tc>
          <w:tcPr>
            <w:tcW w:w="3408" w:type="dxa"/>
          </w:tcPr>
          <w:p w14:paraId="21A2C76F" w14:textId="25AB6F4A" w:rsidR="009F4360" w:rsidRDefault="00DA6B59">
            <w:pPr>
              <w:spacing w:after="40"/>
            </w:pPr>
            <w:r>
              <w:rPr>
                <w:sz w:val="16"/>
              </w:rPr>
              <w:t>Practice Manager</w:t>
            </w:r>
            <w:r w:rsidR="000C7398">
              <w:rPr>
                <w:sz w:val="16"/>
              </w:rPr>
              <w:t>/depuy</w:t>
            </w:r>
            <w:r>
              <w:rPr>
                <w:sz w:val="16"/>
              </w:rPr>
              <w:t xml:space="preserve"> / reception team</w:t>
            </w:r>
            <w:r>
              <w:rPr>
                <w:sz w:val="16"/>
              </w:rPr>
              <w:br/>
              <w:t>Ongoing; review feedback and staff practice</w:t>
            </w:r>
          </w:p>
        </w:tc>
      </w:tr>
      <w:tr w:rsidR="009F4360" w14:paraId="43025F22" w14:textId="77777777">
        <w:trPr>
          <w:jc w:val="center"/>
        </w:trPr>
        <w:tc>
          <w:tcPr>
            <w:tcW w:w="3408" w:type="dxa"/>
          </w:tcPr>
          <w:p w14:paraId="5ED72262" w14:textId="77777777" w:rsidR="009F4360" w:rsidRDefault="00DA6B59">
            <w:pPr>
              <w:spacing w:after="40"/>
            </w:pPr>
            <w:r>
              <w:rPr>
                <w:sz w:val="16"/>
              </w:rPr>
              <w:t>Next steps and response expectations</w:t>
            </w:r>
          </w:p>
        </w:tc>
        <w:tc>
          <w:tcPr>
            <w:tcW w:w="3408" w:type="dxa"/>
          </w:tcPr>
          <w:p w14:paraId="7E4EF86B" w14:textId="77777777" w:rsidR="009F4360" w:rsidRDefault="00DA6B59">
            <w:pPr>
              <w:spacing w:after="40"/>
            </w:pPr>
            <w:r>
              <w:rPr>
                <w:sz w:val="16"/>
              </w:rPr>
              <w:t>Where possible, explain the next step and a realistic timeframe for an update. Give clear advice on what patients should do if they have not heard back.</w:t>
            </w:r>
          </w:p>
        </w:tc>
        <w:tc>
          <w:tcPr>
            <w:tcW w:w="3408" w:type="dxa"/>
          </w:tcPr>
          <w:p w14:paraId="369D1383" w14:textId="77777777" w:rsidR="009F4360" w:rsidRDefault="00DA6B59">
            <w:pPr>
              <w:spacing w:after="40"/>
            </w:pPr>
            <w:r>
              <w:rPr>
                <w:sz w:val="16"/>
              </w:rPr>
              <w:t>Care Navigators and clinical team</w:t>
            </w:r>
            <w:r>
              <w:rPr>
                <w:sz w:val="16"/>
              </w:rPr>
              <w:br/>
              <w:t>Review process and monitor recurring feedback</w:t>
            </w:r>
          </w:p>
        </w:tc>
      </w:tr>
      <w:tr w:rsidR="009F4360" w14:paraId="7BFBE843" w14:textId="77777777">
        <w:trPr>
          <w:jc w:val="center"/>
        </w:trPr>
        <w:tc>
          <w:tcPr>
            <w:tcW w:w="3408" w:type="dxa"/>
          </w:tcPr>
          <w:p w14:paraId="4D086D53" w14:textId="77777777" w:rsidR="009F4360" w:rsidRDefault="00DA6B59">
            <w:pPr>
              <w:spacing w:after="40"/>
            </w:pPr>
            <w:r>
              <w:rPr>
                <w:sz w:val="16"/>
              </w:rPr>
              <w:t>Telephone access</w:t>
            </w:r>
          </w:p>
        </w:tc>
        <w:tc>
          <w:tcPr>
            <w:tcW w:w="3408" w:type="dxa"/>
          </w:tcPr>
          <w:p w14:paraId="5756D80D" w14:textId="77777777" w:rsidR="009F4360" w:rsidRDefault="00DA6B59">
            <w:pPr>
              <w:spacing w:after="40"/>
            </w:pPr>
            <w:r>
              <w:rPr>
                <w:sz w:val="16"/>
              </w:rPr>
              <w:t>Continue reviewing call-handling data and staffing at peak times; assess whether changes to the telephone message have helped.</w:t>
            </w:r>
          </w:p>
        </w:tc>
        <w:tc>
          <w:tcPr>
            <w:tcW w:w="3408" w:type="dxa"/>
          </w:tcPr>
          <w:p w14:paraId="39AB4ED4" w14:textId="59A8F4AC" w:rsidR="009F4360" w:rsidRDefault="00DA6B59">
            <w:pPr>
              <w:spacing w:after="40"/>
            </w:pPr>
            <w:r>
              <w:rPr>
                <w:sz w:val="16"/>
              </w:rPr>
              <w:t>Practice Manager</w:t>
            </w:r>
            <w:r w:rsidR="000C7398">
              <w:rPr>
                <w:sz w:val="16"/>
              </w:rPr>
              <w:t>/deputy</w:t>
            </w:r>
            <w:r>
              <w:rPr>
                <w:sz w:val="16"/>
              </w:rPr>
              <w:br/>
              <w:t>Regular review of telephone statistics</w:t>
            </w:r>
          </w:p>
        </w:tc>
      </w:tr>
      <w:tr w:rsidR="009F4360" w14:paraId="4C6AD048" w14:textId="77777777">
        <w:trPr>
          <w:jc w:val="center"/>
        </w:trPr>
        <w:tc>
          <w:tcPr>
            <w:tcW w:w="3408" w:type="dxa"/>
          </w:tcPr>
          <w:p w14:paraId="0A0A5CF6" w14:textId="77777777" w:rsidR="009F4360" w:rsidRDefault="00DA6B59">
            <w:pPr>
              <w:spacing w:after="40"/>
            </w:pPr>
            <w:r>
              <w:rPr>
                <w:sz w:val="16"/>
              </w:rPr>
              <w:t>Digital contact information</w:t>
            </w:r>
          </w:p>
        </w:tc>
        <w:tc>
          <w:tcPr>
            <w:tcW w:w="3408" w:type="dxa"/>
          </w:tcPr>
          <w:p w14:paraId="4A9CFE57" w14:textId="77777777" w:rsidR="009F4360" w:rsidRDefault="00DA6B59">
            <w:pPr>
              <w:spacing w:after="40"/>
            </w:pPr>
            <w:r>
              <w:rPr>
                <w:sz w:val="16"/>
              </w:rPr>
              <w:t>Keep website and NHS App guidance under review and make alternative contact routes clear.</w:t>
            </w:r>
          </w:p>
        </w:tc>
        <w:tc>
          <w:tcPr>
            <w:tcW w:w="3408" w:type="dxa"/>
          </w:tcPr>
          <w:p w14:paraId="78490C34" w14:textId="77777777" w:rsidR="000C7398" w:rsidRDefault="00DA6B59">
            <w:pPr>
              <w:spacing w:after="40"/>
              <w:rPr>
                <w:sz w:val="16"/>
              </w:rPr>
            </w:pPr>
            <w:r>
              <w:rPr>
                <w:sz w:val="16"/>
              </w:rPr>
              <w:t xml:space="preserve">Practice Manager / </w:t>
            </w:r>
            <w:r w:rsidR="000C7398">
              <w:rPr>
                <w:sz w:val="16"/>
              </w:rPr>
              <w:t>deputy</w:t>
            </w:r>
          </w:p>
          <w:p w14:paraId="03D6398F" w14:textId="1569009C" w:rsidR="009F4360" w:rsidRDefault="00DA6B59">
            <w:pPr>
              <w:spacing w:after="40"/>
            </w:pPr>
            <w:r>
              <w:rPr>
                <w:sz w:val="16"/>
              </w:rPr>
              <w:t>Review periodically and when services change</w:t>
            </w:r>
          </w:p>
        </w:tc>
      </w:tr>
      <w:tr w:rsidR="009F4360" w14:paraId="1C6E3C95" w14:textId="77777777">
        <w:trPr>
          <w:jc w:val="center"/>
        </w:trPr>
        <w:tc>
          <w:tcPr>
            <w:tcW w:w="3408" w:type="dxa"/>
          </w:tcPr>
          <w:p w14:paraId="38C52FE0" w14:textId="77777777" w:rsidR="009F4360" w:rsidRDefault="00DA6B59">
            <w:pPr>
              <w:spacing w:after="40"/>
            </w:pPr>
            <w:r>
              <w:rPr>
                <w:sz w:val="16"/>
              </w:rPr>
              <w:t>Mental wellbeing in consultations</w:t>
            </w:r>
          </w:p>
        </w:tc>
        <w:tc>
          <w:tcPr>
            <w:tcW w:w="3408" w:type="dxa"/>
          </w:tcPr>
          <w:p w14:paraId="7FCA766B" w14:textId="77777777" w:rsidR="009F4360" w:rsidRDefault="00DA6B59">
            <w:pPr>
              <w:spacing w:after="40"/>
            </w:pPr>
            <w:r>
              <w:rPr>
                <w:sz w:val="16"/>
              </w:rPr>
              <w:t>Discuss the survey finding with clinicians and consider how mental wellbeing is recognised and explored when relevant.</w:t>
            </w:r>
          </w:p>
        </w:tc>
        <w:tc>
          <w:tcPr>
            <w:tcW w:w="3408" w:type="dxa"/>
          </w:tcPr>
          <w:p w14:paraId="152DE31B" w14:textId="77777777" w:rsidR="009F4360" w:rsidRDefault="00DA6B59">
            <w:pPr>
              <w:spacing w:after="40"/>
            </w:pPr>
            <w:r>
              <w:rPr>
                <w:sz w:val="16"/>
              </w:rPr>
              <w:t>Clinical team</w:t>
            </w:r>
            <w:r>
              <w:rPr>
                <w:sz w:val="16"/>
              </w:rPr>
              <w:br/>
              <w:t>Include in clinical team discussion</w:t>
            </w:r>
          </w:p>
        </w:tc>
      </w:tr>
      <w:tr w:rsidR="009F4360" w14:paraId="208CAA4B" w14:textId="77777777">
        <w:trPr>
          <w:jc w:val="center"/>
        </w:trPr>
        <w:tc>
          <w:tcPr>
            <w:tcW w:w="3408" w:type="dxa"/>
          </w:tcPr>
          <w:p w14:paraId="4C16D554" w14:textId="77777777" w:rsidR="009F4360" w:rsidRDefault="00DA6B59">
            <w:pPr>
              <w:spacing w:after="40"/>
            </w:pPr>
            <w:r>
              <w:rPr>
                <w:sz w:val="16"/>
              </w:rPr>
              <w:t>Overall patient experience</w:t>
            </w:r>
          </w:p>
        </w:tc>
        <w:tc>
          <w:tcPr>
            <w:tcW w:w="3408" w:type="dxa"/>
          </w:tcPr>
          <w:p w14:paraId="2302D002" w14:textId="77777777" w:rsidR="009F4360" w:rsidRDefault="00DA6B59">
            <w:pPr>
              <w:spacing w:after="40"/>
            </w:pPr>
            <w:r>
              <w:rPr>
                <w:sz w:val="16"/>
              </w:rPr>
              <w:t>Review GP Patient Survey findings alongside Friends and Family Test comments and complaints, looking for recurring themes and evidence of improvement.</w:t>
            </w:r>
          </w:p>
        </w:tc>
        <w:tc>
          <w:tcPr>
            <w:tcW w:w="3408" w:type="dxa"/>
          </w:tcPr>
          <w:p w14:paraId="3DF2A40F" w14:textId="77777777" w:rsidR="009F4360" w:rsidRDefault="00DA6B59">
            <w:pPr>
              <w:spacing w:after="40"/>
            </w:pPr>
            <w:r>
              <w:rPr>
                <w:sz w:val="16"/>
              </w:rPr>
              <w:t>Practice leadership team</w:t>
            </w:r>
            <w:r>
              <w:rPr>
                <w:sz w:val="16"/>
              </w:rPr>
              <w:br/>
              <w:t>Review at the next appropriate governance meeting</w:t>
            </w:r>
          </w:p>
        </w:tc>
      </w:tr>
      <w:tr w:rsidR="009F4360" w14:paraId="0204E75B" w14:textId="77777777">
        <w:trPr>
          <w:jc w:val="center"/>
        </w:trPr>
        <w:tc>
          <w:tcPr>
            <w:tcW w:w="3408" w:type="dxa"/>
          </w:tcPr>
          <w:p w14:paraId="4F6DC6BA" w14:textId="77777777" w:rsidR="009F4360" w:rsidRDefault="00DA6B59">
            <w:pPr>
              <w:spacing w:after="40"/>
            </w:pPr>
            <w:r>
              <w:rPr>
                <w:sz w:val="16"/>
              </w:rPr>
              <w:t>Support for long-term conditions</w:t>
            </w:r>
          </w:p>
        </w:tc>
        <w:tc>
          <w:tcPr>
            <w:tcW w:w="3408" w:type="dxa"/>
          </w:tcPr>
          <w:p w14:paraId="416DB259" w14:textId="77777777" w:rsidR="009F4360" w:rsidRDefault="00DA6B59">
            <w:pPr>
              <w:spacing w:after="40"/>
            </w:pPr>
            <w:r>
              <w:rPr>
                <w:sz w:val="16"/>
              </w:rPr>
              <w:t>Maintain the Care Coordinator’s work to connect patients with relevant local services and support.</w:t>
            </w:r>
          </w:p>
        </w:tc>
        <w:tc>
          <w:tcPr>
            <w:tcW w:w="3408" w:type="dxa"/>
          </w:tcPr>
          <w:p w14:paraId="285FE5F0" w14:textId="77777777" w:rsidR="009F4360" w:rsidRDefault="00DA6B59">
            <w:pPr>
              <w:spacing w:after="40"/>
            </w:pPr>
            <w:r>
              <w:rPr>
                <w:sz w:val="16"/>
              </w:rPr>
              <w:t>Care Coordinator</w:t>
            </w:r>
            <w:r>
              <w:rPr>
                <w:sz w:val="16"/>
              </w:rPr>
              <w:br/>
              <w:t>Ongoing</w:t>
            </w:r>
          </w:p>
        </w:tc>
      </w:tr>
    </w:tbl>
    <w:p w14:paraId="112C4642" w14:textId="77777777" w:rsidR="009F4360" w:rsidRDefault="00DA6B59">
      <w:pPr>
        <w:pStyle w:val="Heading1"/>
      </w:pPr>
      <w:r>
        <w:t>8. Conclusion</w:t>
      </w:r>
    </w:p>
    <w:p w14:paraId="6A900E4B" w14:textId="77777777" w:rsidR="009F4360" w:rsidRDefault="00DA6B59">
      <w:r>
        <w:t>The July 2026 GP Patient Survey highlights positive experiences of clinical care, confidence and trust, involvement in decisions, appointment waiting times and support for people managing long-term conditions. It also identifies clear opportunities to improve the wider experience of contacting the practice and understanding what happens next. Rudgwick Medical Centre has already made changes to telephone access, website information and staff communication training. The practice will build on this work by imp</w:t>
      </w:r>
      <w:r>
        <w:t>roving explanations of the triage process and response expectations, and by reviewing how mental wellbeing is acknowledged during consultations. Progress should be assessed using a combination of survey results, Friends and Family Test feedback, complaints and routine operational information.</w:t>
      </w:r>
    </w:p>
    <w:sectPr w:rsidR="009F4360" w:rsidSect="00034616">
      <w:footerReference w:type="default" r:id="rId8"/>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6C935" w14:textId="77777777" w:rsidR="00DA6B59" w:rsidRDefault="00DA6B59">
      <w:pPr>
        <w:spacing w:after="0" w:line="240" w:lineRule="auto"/>
      </w:pPr>
      <w:r>
        <w:separator/>
      </w:r>
    </w:p>
  </w:endnote>
  <w:endnote w:type="continuationSeparator" w:id="0">
    <w:p w14:paraId="32C42F28" w14:textId="77777777" w:rsidR="00DA6B59" w:rsidRDefault="00DA6B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61C5E" w14:textId="77777777" w:rsidR="009F4360" w:rsidRDefault="00DA6B59">
    <w:pPr>
      <w:pStyle w:val="Footer"/>
      <w:jc w:val="center"/>
    </w:pPr>
    <w:r>
      <w:rPr>
        <w:color w:val="646464"/>
        <w:sz w:val="16"/>
      </w:rPr>
      <w:t>Rudgwick Medical Centre | GP Patient Survey Report – 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1A306" w14:textId="77777777" w:rsidR="00DA6B59" w:rsidRDefault="00DA6B59">
      <w:pPr>
        <w:spacing w:after="0" w:line="240" w:lineRule="auto"/>
      </w:pPr>
      <w:r>
        <w:separator/>
      </w:r>
    </w:p>
  </w:footnote>
  <w:footnote w:type="continuationSeparator" w:id="0">
    <w:p w14:paraId="157C1254" w14:textId="77777777" w:rsidR="00DA6B59" w:rsidRDefault="00DA6B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54430205">
    <w:abstractNumId w:val="8"/>
  </w:num>
  <w:num w:numId="2" w16cid:durableId="875117411">
    <w:abstractNumId w:val="6"/>
  </w:num>
  <w:num w:numId="3" w16cid:durableId="733089658">
    <w:abstractNumId w:val="5"/>
  </w:num>
  <w:num w:numId="4" w16cid:durableId="770517471">
    <w:abstractNumId w:val="4"/>
  </w:num>
  <w:num w:numId="5" w16cid:durableId="605190291">
    <w:abstractNumId w:val="7"/>
  </w:num>
  <w:num w:numId="6" w16cid:durableId="476800704">
    <w:abstractNumId w:val="3"/>
  </w:num>
  <w:num w:numId="7" w16cid:durableId="27924348">
    <w:abstractNumId w:val="2"/>
  </w:num>
  <w:num w:numId="8" w16cid:durableId="1920795800">
    <w:abstractNumId w:val="1"/>
  </w:num>
  <w:num w:numId="9" w16cid:durableId="921450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7398"/>
    <w:rsid w:val="0015074B"/>
    <w:rsid w:val="0029639D"/>
    <w:rsid w:val="00326F90"/>
    <w:rsid w:val="00436532"/>
    <w:rsid w:val="009F4360"/>
    <w:rsid w:val="00AA1D8D"/>
    <w:rsid w:val="00B47730"/>
    <w:rsid w:val="00CB0664"/>
    <w:rsid w:val="00DA6B59"/>
    <w:rsid w:val="00F33D6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FC8665"/>
  <w14:defaultImageDpi w14:val="300"/>
  <w15:docId w15:val="{6BB94366-67F9-4D0E-8DFE-EF77E841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E546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3</Pages>
  <Words>1621</Words>
  <Characters>9241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Susan McKenzie</cp:lastModifiedBy>
  <cp:revision>3</cp:revision>
  <dcterms:created xsi:type="dcterms:W3CDTF">2026-10-19T15:08:00Z</dcterms:created>
  <dcterms:modified xsi:type="dcterms:W3CDTF">2026-10-19T17:13:00Z</dcterms:modified>
  <cp:category/>
</cp:coreProperties>
</file>